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F2D7" w14:textId="77777777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F60CD2" w:rsidRPr="009230C1">
        <w:rPr>
          <w:lang w:val="fr-CA"/>
        </w:rPr>
        <w:t>, page 157 du chapitre 7</w:t>
      </w:r>
    </w:p>
    <w:p w14:paraId="56DB19C4" w14:textId="77777777" w:rsidR="00070660" w:rsidRPr="009230C1" w:rsidRDefault="002E76E2" w:rsidP="009230C1">
      <w:pPr>
        <w:pStyle w:val="Heading2"/>
        <w:spacing w:after="720"/>
        <w:rPr>
          <w:lang w:val="fr-CA"/>
        </w:rPr>
      </w:pPr>
      <w:r w:rsidRPr="009230C1">
        <w:rPr>
          <w:lang w:val="fr-CA"/>
        </w:rPr>
        <w:t>Exemples de marqueurs de discours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3289"/>
        <w:gridCol w:w="5500"/>
      </w:tblGrid>
      <w:tr w:rsidR="00C037EB" w:rsidRPr="00B6184F" w14:paraId="3E63E807" w14:textId="77777777" w:rsidTr="004B5EA9">
        <w:tc>
          <w:tcPr>
            <w:tcW w:w="3289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E78511E" w14:textId="77777777" w:rsidR="00C037EB" w:rsidRPr="009230C1" w:rsidRDefault="002E76E2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But</w:t>
            </w:r>
          </w:p>
        </w:tc>
        <w:tc>
          <w:tcPr>
            <w:tcW w:w="5500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8CCA85D" w14:textId="77777777" w:rsidR="00C037EB" w:rsidRPr="009230C1" w:rsidRDefault="002E76E2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Exemples de marqueurs de discours</w:t>
            </w:r>
          </w:p>
        </w:tc>
      </w:tr>
      <w:tr w:rsidR="002E76E2" w:rsidRPr="00B6184F" w14:paraId="2AE7005B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19C93222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Pour ordonner ou numéroter les idées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5694F0CE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Premièrement, deuxièmement, finalement, en conclusion, pour commencer, après, ensuite, pour résumer</w:t>
            </w:r>
          </w:p>
        </w:tc>
      </w:tr>
      <w:tr w:rsidR="002E76E2" w:rsidRPr="00B6184F" w14:paraId="0740EF22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7B055DA6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Pour ajouter quelque chose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17E6AB28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 xml:space="preserve">Aussi, de plus, pour couronner le tout, par ailleurs, en outre, comme je le disais </w:t>
            </w:r>
          </w:p>
        </w:tc>
      </w:tr>
      <w:tr w:rsidR="002E76E2" w:rsidRPr="00B6184F" w14:paraId="2836D227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61229768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Pour clarifier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0717697F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Je veux dire, par exemple, autrement dit, en d’autres mots, c’est comme, en fait</w:t>
            </w:r>
          </w:p>
        </w:tc>
      </w:tr>
      <w:tr w:rsidR="002E76E2" w:rsidRPr="00B6184F" w14:paraId="7F98CF87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5A28F1AA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Pour lier des idées ensemble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6FCBFC3E" w14:textId="767CBA7B" w:rsidR="002E76E2" w:rsidRPr="009230C1" w:rsidRDefault="00EB1D8A" w:rsidP="00EB1D8A">
            <w:pPr>
              <w:rPr>
                <w:lang w:val="fr-CA"/>
              </w:rPr>
            </w:pPr>
            <w:r>
              <w:rPr>
                <w:lang w:val="fr-CA"/>
              </w:rPr>
              <w:t>De façon s</w:t>
            </w:r>
            <w:r w:rsidRPr="009230C1">
              <w:rPr>
                <w:lang w:val="fr-CA"/>
              </w:rPr>
              <w:t>imilaire</w:t>
            </w:r>
            <w:r w:rsidR="002E76E2" w:rsidRPr="009230C1">
              <w:rPr>
                <w:lang w:val="fr-CA"/>
              </w:rPr>
              <w:t>, de la même façon, et, de même, tel que</w:t>
            </w:r>
          </w:p>
        </w:tc>
      </w:tr>
      <w:tr w:rsidR="002E76E2" w:rsidRPr="00B6184F" w14:paraId="20E3F388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245E7BBC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Pour montrer de l’information contradictoire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57BDA15B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Cependant, d’un autre côté, de toute façon, en revanche, par contre, néanmoins, cela étant dit</w:t>
            </w:r>
          </w:p>
        </w:tc>
      </w:tr>
      <w:tr w:rsidR="002E76E2" w:rsidRPr="009230C1" w14:paraId="3E182BDC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64026938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Pour montrer le lien de cause à effet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4B8B67C1" w14:textId="77777777" w:rsidR="002E76E2" w:rsidRPr="009230C1" w:rsidRDefault="002E76E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Alors, par conséquent, ainsi</w:t>
            </w:r>
          </w:p>
        </w:tc>
      </w:tr>
    </w:tbl>
    <w:p w14:paraId="6EE25786" w14:textId="02BE40BD" w:rsidR="006354B4" w:rsidRPr="006F0ABA" w:rsidRDefault="006354B4" w:rsidP="00B6184F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B6184F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D34B" w14:textId="77777777" w:rsidR="001F2612" w:rsidRDefault="001F2612" w:rsidP="00964780">
      <w:r>
        <w:separator/>
      </w:r>
    </w:p>
    <w:p w14:paraId="54FDDADB" w14:textId="77777777" w:rsidR="001F2612" w:rsidRDefault="001F2612"/>
  </w:endnote>
  <w:endnote w:type="continuationSeparator" w:id="0">
    <w:p w14:paraId="1070C009" w14:textId="77777777" w:rsidR="001F2612" w:rsidRDefault="001F2612" w:rsidP="00964780">
      <w:r>
        <w:continuationSeparator/>
      </w:r>
    </w:p>
    <w:p w14:paraId="5083D9C8" w14:textId="77777777" w:rsidR="001F2612" w:rsidRDefault="001F2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0EF7B" w14:textId="77777777" w:rsidR="001F2612" w:rsidRDefault="001F2612" w:rsidP="00964780">
      <w:r>
        <w:separator/>
      </w:r>
    </w:p>
    <w:p w14:paraId="69EFFDB3" w14:textId="77777777" w:rsidR="001F2612" w:rsidRDefault="001F2612"/>
  </w:footnote>
  <w:footnote w:type="continuationSeparator" w:id="0">
    <w:p w14:paraId="7D2D7699" w14:textId="77777777" w:rsidR="001F2612" w:rsidRDefault="001F2612" w:rsidP="00964780">
      <w:r>
        <w:continuationSeparator/>
      </w:r>
    </w:p>
    <w:p w14:paraId="542BC484" w14:textId="77777777" w:rsidR="001F2612" w:rsidRDefault="001F26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2612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84F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6C99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7684-012E-413B-84FD-718A7C74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2017-12-04T20:05:00Z</dcterms:created>
  <dcterms:modified xsi:type="dcterms:W3CDTF">2017-12-04T20:06:00Z</dcterms:modified>
</cp:coreProperties>
</file>